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85A9" w14:textId="0B3E2529" w:rsidR="00F63298" w:rsidRPr="00330211" w:rsidRDefault="00BE2FFB" w:rsidP="00F63298">
      <w:pPr>
        <w:pStyle w:val="Ttulo1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red"/>
          <w:lang w:eastAsia="pt-BR"/>
        </w:rPr>
      </w:pPr>
      <w:bookmarkStart w:id="0" w:name="_Toc128992623"/>
      <w:r w:rsidRPr="00BE2FFB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red"/>
          <w:lang w:eastAsia="pt-BR"/>
        </w:rPr>
        <w:t>ANEXO nº IV</w:t>
      </w:r>
      <w:r w:rsidR="00F63298" w:rsidRPr="00BE2FFB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red"/>
          <w:lang w:eastAsia="pt-BR"/>
        </w:rPr>
        <w:t xml:space="preserve">: </w:t>
      </w:r>
      <w:r w:rsidR="00F63298" w:rsidRPr="0033021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red"/>
          <w:lang w:eastAsia="pt-BR"/>
        </w:rPr>
        <w:t>NIT (EXECUTORA) E PROMOTOR(ES) DE INOVAÇÃO (PARCEIROS) VINCULADOS A MESMA INSTITUIÇÃO, SEM GESTORA</w:t>
      </w:r>
      <w:bookmarkEnd w:id="0"/>
    </w:p>
    <w:p w14:paraId="379C5BFE" w14:textId="77777777" w:rsidR="00F63298" w:rsidRPr="00F63298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0481F093" w14:textId="77777777" w:rsidR="00F63298" w:rsidRPr="00F973E1" w:rsidRDefault="00F63298" w:rsidP="00F6329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6329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 PARA PESQUISA, DESENVOLVIMENTO E INOVAÇÃO – PD&amp;I</w:t>
      </w:r>
    </w:p>
    <w:p w14:paraId="07F6EDF4" w14:textId="77777777" w:rsidR="00F63298" w:rsidRDefault="00F63298" w:rsidP="00F6329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2713661C" w14:textId="77777777" w:rsidR="00F63298" w:rsidRPr="00F973E1" w:rsidRDefault="00F63298" w:rsidP="00F6329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IDENTIFICAÇÃO</w:t>
      </w:r>
    </w:p>
    <w:p w14:paraId="2E410A0D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MODALIDADE: “EDITAL &lt;&lt;NUMEDITAL&gt;&gt; - &lt;&lt;EDITAL&gt;&gt;”</w:t>
      </w:r>
    </w:p>
    <w:p w14:paraId="102B7250" w14:textId="051D02DE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PROCESSO </w:t>
      </w:r>
      <w:r w:rsidR="00EB51F5"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N.: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 &lt;&lt;SIGLACAMARA&gt;&gt; - &lt;&lt;IDPROCESSO&gt;&gt;</w:t>
      </w:r>
    </w:p>
    <w:p w14:paraId="6DCD1584" w14:textId="472893FD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PROJETO: “&lt;&lt;</w:t>
      </w:r>
      <w:r w:rsidR="00EB51F5"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TÍTULO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&gt;&gt;”</w:t>
      </w:r>
    </w:p>
    <w:p w14:paraId="6FBF5A78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PRAZO DE EXECUÇÃO DO PROJETO: &lt;&lt;DURACAOMESES&gt;&gt;.</w:t>
      </w:r>
    </w:p>
    <w:p w14:paraId="1AFE8EA1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</w:t>
      </w:r>
    </w:p>
    <w:p w14:paraId="32B272A8" w14:textId="77777777" w:rsidR="00F63298" w:rsidRPr="00F973E1" w:rsidRDefault="00F63298" w:rsidP="00F63298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CONCEDENTE: FUNDAÇÃO DE AMPARO À PESQUISA DO ESTADO DE MINAS GERAIS – FAPEMIG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com sede na Avenida José Cândido da Silveira, n. 1500, bairro Horto, na cidade de Belo Horizonte/MG, inscrita no CNPJ sob o n. 21.949.888/0001-83, neste ato representada por seu Diretor de Ciência, Tecnologia e Inovação,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MARCELO GOMES SPEZIALI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conforme ato de nomeação do Sr. Governador publicado no Diário Oficial do Estado em 27/08/2021, inscrito no CPF n.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&lt;&lt;CPF&gt;&gt;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ou pela servidora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CYNTHIA MENDONÇA BARBOSA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inscrita no CPF n.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&lt;&lt;CPF&gt;&gt;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com delegação prevista na Portaria PRE Nº 026/2021, publicada no “Minas Gerais” de 25/06/2021.</w:t>
      </w:r>
    </w:p>
    <w:p w14:paraId="02E56B68" w14:textId="77777777" w:rsidR="00F63298" w:rsidRDefault="00F63298" w:rsidP="00F63298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36561620" w14:textId="77777777" w:rsidR="00F63298" w:rsidRPr="00B95929" w:rsidRDefault="00F63298" w:rsidP="00F63298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B9592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: &lt;&lt;DESEN_SIGLA&gt;&gt; - &lt;&lt;DESENVOLVEDORA&gt;&gt;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com sede na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&lt;&lt;DESEN_ENDERECO&gt;&gt;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&lt;&lt;DESEN_BAIRRO&gt;&gt;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na cidade de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&lt;&lt;DESEN_MUNICIPIO&gt;&gt;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&lt;&lt;DESEN_ESTADO&gt;&gt;,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inscrito(a) no CNPJ sob o n. &lt;&lt;DESEN_CNPJ&gt;&gt;, neste ato representado(a) por seu(ua)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&lt;&lt;DESEN_CARGODIR&gt;&gt;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&lt;&lt;DESEN_DIRIGENTE&gt;&gt;.</w:t>
      </w:r>
    </w:p>
    <w:p w14:paraId="1F9B9CF3" w14:textId="77777777" w:rsidR="00F63298" w:rsidRDefault="00F63298" w:rsidP="00F63298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2FE0E028" w14:textId="77777777" w:rsidR="00F63298" w:rsidRPr="00F973E1" w:rsidRDefault="00F63298" w:rsidP="00F63298">
      <w:pPr>
        <w:spacing w:after="0"/>
        <w:ind w:lef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COORDENADOR(A): &lt;&lt;SOLICITANTE&gt;&gt;, CPF: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&lt;&lt;SOLI_CPF&gt;&gt;,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residente e domiciliado(a)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&lt;&lt;SOLI_ENDERE&gt;&gt;,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B.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&lt;&lt;SOLI_BAIRRO&gt;&gt; - &lt;&lt;SOLI_MUNICI&gt;&gt;/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&lt;&lt;SOLI_ESTADO&gt;&gt;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mantendo vínculo com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&lt;&lt;SOLI_INST_VINC&gt;&gt;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 </w:t>
      </w:r>
    </w:p>
    <w:p w14:paraId="61043C1D" w14:textId="77777777" w:rsidR="00F63298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Considerando a Chamada FAPEMIG </w:t>
      </w:r>
      <w:r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07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/2023, que tem por objetivo a</w:t>
      </w:r>
      <w:r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poiar a integração entre os Núcleos de inovação Tecnológica e os múltiplos </w:t>
      </w:r>
      <w:r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ambientes promotores de inovação e programas do Estado de Minas Gerais, conforme previsto no Decreto Estadual n. 47.442, de 04/07/2018</w:t>
      </w:r>
    </w:p>
    <w:p w14:paraId="20C5988B" w14:textId="61CFAFA4" w:rsidR="00FF100C" w:rsidRDefault="00FF100C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F100C">
        <w:rPr>
          <w:rFonts w:ascii="Calibri" w:eastAsia="Times New Roman" w:hAnsi="Calibri" w:cs="Calibri"/>
          <w:color w:val="000000"/>
          <w:sz w:val="27"/>
          <w:szCs w:val="27"/>
          <w:highlight w:val="yellow"/>
          <w:lang w:eastAsia="pt-BR"/>
        </w:rPr>
        <w:t>Considerando que o  &lt;&lt; PARCEIRO PROMOTOR DE INOVAÇÃO&gt;&gt; atua como &lt;categoria do promotor&gt;</w:t>
      </w:r>
    </w:p>
    <w:p w14:paraId="1364A100" w14:textId="1FE7F598" w:rsidR="00F63298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Considerando que o objetivo deste</w:t>
      </w:r>
      <w:r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é viabilizar o apoio financeiro para o desenvolvimento do projeto identificado no preâmbulo deste Instrumento;</w:t>
      </w:r>
    </w:p>
    <w:p w14:paraId="168137AC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76417D93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Resolvem firmar o presente </w:t>
      </w:r>
      <w:r w:rsidRPr="006C26C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para Pesquisa, Desenvolvimento e Inovação – PD&amp;I, doravante denominado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que será regido pelas cláusulas e condições seguintes:</w:t>
      </w:r>
    </w:p>
    <w:p w14:paraId="497B642B" w14:textId="77777777" w:rsidR="00F63298" w:rsidRPr="00B95929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1DBE9187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expressão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“PARTÍCIPES”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será utilizada para referir-se, conjuntamente, à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à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</w:t>
      </w:r>
      <w:r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COORDENADOR.</w:t>
      </w:r>
    </w:p>
    <w:p w14:paraId="32E19B98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expressão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“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”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será utilizada para referir-se, conjuntamente, à </w:t>
      </w:r>
      <w:r w:rsidRPr="00B9592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 ao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COORDENADOR.</w:t>
      </w:r>
    </w:p>
    <w:p w14:paraId="141AEEDD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84A4330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PRIMEIRA – DO OBJETO</w:t>
      </w:r>
    </w:p>
    <w:p w14:paraId="04007D68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Constitui objeto deste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 apoio pela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por meio de financiamento do montante previsto na Cláusula Segunda, ao projeto de pesquisa científica, tecnológica e/ou de inovação identificado no preâmbulo deste instrumento, desenvolvido pelo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em parceria com </w:t>
      </w:r>
      <w:r w:rsidRPr="0025188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os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observado o plano de trabalho aprovado, parte integrante e indissociável deste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21D7A0A7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ÚNICO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Integrará o Plano de Trabalho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&lt;&lt;XXX&gt;&gt;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as informações mínimas que nele deverão constar, nos termos do art. 78 do Decreto n. 47.442/2018, ainda que encaminhadas em documentos apartados.</w:t>
      </w:r>
    </w:p>
    <w:p w14:paraId="683ADE0A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5650864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SEGUNDA – DO VALOR DO APOIO E CONDIÇÕES</w:t>
      </w:r>
    </w:p>
    <w:p w14:paraId="7FFFA73C" w14:textId="77777777" w:rsidR="00F63298" w:rsidRDefault="00F63298" w:rsidP="00F63298">
      <w:pPr>
        <w:spacing w:before="120" w:after="120" w:line="240" w:lineRule="auto"/>
        <w:ind w:left="120" w:right="120"/>
        <w:jc w:val="both"/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valor do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é fixado em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R$ &lt;&lt;TO_VALORTO&gt;&gt; (&lt;&lt;TO_VALOR_EXTENSO&gt;&gt;),</w:t>
      </w:r>
      <w:r w:rsidRPr="001C4C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sendo 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&lt;&lt;</w:t>
      </w:r>
      <w:r w:rsidRPr="001C4C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VALOR CONCEDENTE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aportado pela </w:t>
      </w:r>
      <w:r w:rsidRPr="001C4C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a título de apoio financeiro, e 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&lt;&lt;</w:t>
      </w:r>
      <w:r w:rsidRPr="001C4C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VALOR CONTRAPARTIDA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aportado pela </w:t>
      </w:r>
      <w:r w:rsidRPr="00B81A7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EXECUTORA,</w:t>
      </w:r>
      <w:r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 título de contrapartida financeira e / ou econômica, de acordo com Plano de Trabalho.</w:t>
      </w:r>
    </w:p>
    <w:p w14:paraId="0DBFB0DF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 xml:space="preserve">PARÁGRAFO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PRIMEIRO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: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implementação de eventu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is bols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 só poderá ser realizada, após a liberação da primeira parcela dos recursos financeiros.</w:t>
      </w:r>
    </w:p>
    <w:p w14:paraId="0DF10919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SEGUNDO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recursos financeiros previstos neste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limitam-se ao valor constante na presente Cláusula, não se responsabilizando 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pelo aporte de quaisquer outros recursos em decorrência de modificação do projeto original ou por fatos supervenientes que necessitem de suplementação a qualquer título.</w:t>
      </w:r>
    </w:p>
    <w:p w14:paraId="72F6AC64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PARAGRAFO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TERCEIRO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As despesas previstas neste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à conta da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</w:t>
      </w:r>
      <w:r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correrão pela(s) dotação(ões) orçamentária(s)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&lt;&lt;TO_DOTACOES&gt;&gt;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para o presente exercício ou por outra(s) que a(s) suceder (em).</w:t>
      </w:r>
    </w:p>
    <w:p w14:paraId="7C406DE3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EC49D84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TERCEIRA – DA LIBERAÇÃO DOS RECURSOS</w:t>
      </w:r>
    </w:p>
    <w:p w14:paraId="67DBBB20" w14:textId="77777777" w:rsidR="00F63298" w:rsidRPr="009F2EC5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F2EC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liberação dos recursos será feita diretamente à </w:t>
      </w:r>
      <w:r w:rsidRPr="009F2E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9F2EC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de forma integral ou em parcelas, e sua utilização se dará conforme previsto no detalhamento dos itens do plano de trabalho aprovado pela </w:t>
      </w:r>
      <w:r w:rsidRPr="009F2E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CONCEDENTE.</w:t>
      </w:r>
    </w:p>
    <w:p w14:paraId="73A6A339" w14:textId="77777777" w:rsidR="00F63298" w:rsidRPr="009F2EC5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F2E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</w:t>
      </w:r>
      <w:r w:rsidRPr="009F2EC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liberação dos recursos dar-se-á após a publicação do extrato deste </w:t>
      </w:r>
      <w:r w:rsidRPr="009F2E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9F2EC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no Diário Oficial do Estado de Minas Gerais e mediante disponibilidade orçamentária e financeira da </w:t>
      </w:r>
      <w:r w:rsidRPr="009F2E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9F2EC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5AD0B16C" w14:textId="77777777" w:rsidR="00F63298" w:rsidRPr="009F2EC5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F2E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</w:t>
      </w:r>
      <w:r w:rsidRPr="009F2EC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Na hipótese do repasse em parcelas, a primeira será feita nas mesmas condições do parágrafo anterior e, as subsequentes, conforme detalhamento dos itens do plano de trabalho e mediante disponibilidade financeira da </w:t>
      </w:r>
      <w:r w:rsidRPr="009F2E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9F2EC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133375D9" w14:textId="77777777" w:rsidR="00F63298" w:rsidRPr="009F2EC5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F2E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9F2EC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 </w:t>
      </w:r>
      <w:r w:rsidRPr="009F2E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9F2EC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deverá manter e movimentar os recursos em conta bancária específica para o CONVÊNIO, aberta em instituição financeira oficial.</w:t>
      </w:r>
    </w:p>
    <w:p w14:paraId="383CB1BE" w14:textId="77777777" w:rsidR="00F63298" w:rsidRPr="009F2EC5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F2E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QUARTO</w:t>
      </w:r>
      <w:r w:rsidRPr="009F2EC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 </w:t>
      </w:r>
      <w:r w:rsidRPr="009F2E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9F2EC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deverá manter a regularidade no Cadastro Geral de Convenentes do Estado de Minas Gerais- CAGEC-MG para recebimento do desembolso financeiro.</w:t>
      </w:r>
    </w:p>
    <w:p w14:paraId="0B7B8A70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D7A97F2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146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QUARTA – DA APLICAÇÃO DOS RECURSOS</w:t>
      </w:r>
    </w:p>
    <w:p w14:paraId="0323EDAB" w14:textId="77777777" w:rsidR="00F63298" w:rsidRPr="008E0676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E06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Após a liberação dos recursos, os saldos financeiros, enquanto não utilizados, deverão ser aplicados pela </w:t>
      </w:r>
      <w:r w:rsidRPr="008E06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8E06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em caderneta de poupança ou em fundo de aplicação financeira de curto prazo ou operação de mercado aberto lastreada em títulos da dívida pública, na forma descrita </w:t>
      </w:r>
      <w:r w:rsidRPr="008E06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no Parágrafo 4o, do art. 116, da Lei n. 8.666/1993e no §1º do art. 87 do Decreto n. 47.442/2018.</w:t>
      </w:r>
    </w:p>
    <w:p w14:paraId="146168EE" w14:textId="77777777" w:rsidR="00F63298" w:rsidRPr="008E0676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E06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</w:t>
      </w:r>
      <w:r w:rsidRPr="008E06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Os valores oriundos da </w:t>
      </w:r>
      <w:r w:rsidRPr="008E06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8E06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serão repassados à </w:t>
      </w:r>
      <w:r w:rsidRPr="008E06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8E06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por meio de depósito bancário em conta específica e individualizada para a execução do presente </w:t>
      </w:r>
      <w:r w:rsidRPr="008E06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8E06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aberta em instituição bancária oficial.</w:t>
      </w:r>
    </w:p>
    <w:p w14:paraId="78032197" w14:textId="77777777" w:rsidR="00F63298" w:rsidRPr="008E0676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E06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</w:t>
      </w:r>
      <w:r w:rsidRPr="008E06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Os rendimentos de ativos financeiros serão aplicados no objeto do presente </w:t>
      </w:r>
      <w:r w:rsidRPr="008E06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8E06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em item que conste no plano de trabalho aprovado e deve ser justificado e comprovado na prestação de contas financeira, os quais estão sujeitos às mesmas condições exigidas para os recursos transferidos.</w:t>
      </w:r>
    </w:p>
    <w:p w14:paraId="2B2C985D" w14:textId="77777777" w:rsidR="00F63298" w:rsidRPr="008E0676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E06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8E06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utilização dos rendimentos para aquisição de novos itens deverá ser previamente aprovada pela </w:t>
      </w:r>
      <w:r w:rsidRPr="008E06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8E06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68DE0106" w14:textId="77777777" w:rsidR="00F63298" w:rsidRPr="008E0676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E06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QUARTO</w:t>
      </w:r>
      <w:r w:rsidRPr="008E06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Os rendimentos de aplicações financeiras dos recursos não poderão ser computados como contrapartida ou outros aportes da </w:t>
      </w:r>
      <w:r w:rsidRPr="008E06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8E06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27DA29D5" w14:textId="77777777" w:rsidR="00F63298" w:rsidRPr="008E0676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E06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QUINTO</w:t>
      </w:r>
      <w:r w:rsidRPr="008E06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No caso de conclusão, rescisão ou extinção do presente </w:t>
      </w:r>
      <w:r w:rsidRPr="008E06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8E06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os saldos financeiros remanescentes, inclusive os provenientes das receitas obtidas das aplicações financeiras realizadas, serão devolvidos à </w:t>
      </w:r>
      <w:r w:rsidRPr="008E067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8E06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por meio de Documento de Arrecadação Estadual - DAE.</w:t>
      </w:r>
    </w:p>
    <w:p w14:paraId="7783A45F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045C21B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QUINTA – DO PRAZO DE VIGÊNCIA E DE EXECUÇÃO</w:t>
      </w:r>
    </w:p>
    <w:p w14:paraId="5F34475F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vigência do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será de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&lt;&lt;DURACAOVIGENCIA&gt;&gt;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contar da data de sua publicação, sendo o prazo de execução do projeto de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&lt;&lt;DURACAOMESES&gt;&gt;,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previsto no preâmbulo deste instrumento, também contados da data da publicação do Diário Oficial do Estado de Minas Gerais.</w:t>
      </w:r>
    </w:p>
    <w:p w14:paraId="73A2DEE0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 vigência do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poderá ser prorrogada mediante assinatura de Termo Aditivo, após solicitação e justificativa dos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além da anuência da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com a devida adequação do plano de trabalho.</w:t>
      </w:r>
    </w:p>
    <w:p w14:paraId="4A4D2FA2" w14:textId="77777777" w:rsidR="00F63298" w:rsidRPr="00F973E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 prazo de execução deste projeto poderá ser alterado mediante solicitação e justificativa dos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após autorização da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por meio de comunicação escrita, e desde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que o novo prazo não ultrapasse a vigência deste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devendo ser realizada a adequação do plano de trabalho.</w:t>
      </w:r>
    </w:p>
    <w:p w14:paraId="2419E5D2" w14:textId="0A8FD9C7" w:rsidR="00882EB2" w:rsidRDefault="00F63298" w:rsidP="00882EB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: </w:t>
      </w:r>
      <w:r w:rsidR="00882EB2" w:rsidRPr="00882EB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pedidos de alteração do prazo de execução ou de vigência deverão ser apresentados com antecedência mínima de 60 (sessenta) dias antes da data do seu encerramento.</w:t>
      </w:r>
    </w:p>
    <w:p w14:paraId="0E294839" w14:textId="3FF49953" w:rsidR="00F63298" w:rsidRPr="00F973E1" w:rsidRDefault="00882EB2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QUARTO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  <w:r w:rsidR="00F63298"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prorrogação do prazo de vigência do </w:t>
      </w:r>
      <w:r w:rsidR="00F6329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="00F63298"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do prazo de execução do presente projeto não importará no aporte de novos recursos, além dos já previstos na Cláusula Segunda.</w:t>
      </w:r>
    </w:p>
    <w:p w14:paraId="60C47B89" w14:textId="1C28D809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</w:t>
      </w:r>
      <w:r w:rsidR="00882EB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INTO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Os prazos de vigência do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de execução do presente Projeto, no caso de atraso na liberação dos recursos ocasionado pela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serão prorrogados de ofício pela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limitado ao período verificado ou previsto para liberação, integral ou parcial, dos recursos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com a devida readequação da duração das etapas de execução.</w:t>
      </w:r>
    </w:p>
    <w:p w14:paraId="6CC425E3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BEE5D9E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SEXTA– DAS OBRIGAÇÕES DOS PARTÍCIPES</w:t>
      </w:r>
    </w:p>
    <w:p w14:paraId="428A3C75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São obrigações dos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PARTICÍPES 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cumprimento de todas as Cláusulas presentes neste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bem como o seguinte:</w:t>
      </w:r>
    </w:p>
    <w:p w14:paraId="4C3E27F9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 - DOS PARTÍCIPES:</w:t>
      </w:r>
    </w:p>
    <w:p w14:paraId="079062A3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Aceitar os termos e condições do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assinando-o eletronicamente por meio do Sistema Eletrônico de Informações - SEI, com senha individual e intransferível, da qual se responsabiliza pelo sigilo;</w:t>
      </w:r>
    </w:p>
    <w:p w14:paraId="4924BF43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Ter conduta ética e íntegra, respeitada a Lei anticorrupção n.º 12.846, de 2013;</w:t>
      </w:r>
    </w:p>
    <w:p w14:paraId="21CA4216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Submeter-se à fiscalização do Tribunal de Contas do Estado e pelos órgãos de controle competentes e garantindo acesso aos processos, documentos e às informações relacionadas à parceria, bem como aos locais de execução do respectivo objeto;</w:t>
      </w:r>
    </w:p>
    <w:p w14:paraId="67560A2D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Observar os procedimentos e regras dispostos no Manual da FAPEMIG, na Cartilha de Prestação de Contas, bem como na legislação aplicável ao presente Instrumento.</w:t>
      </w:r>
    </w:p>
    <w:p w14:paraId="6AD1456C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96141B5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II - DOS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</w:p>
    <w:p w14:paraId="2322B82A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a) Arcar,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 convenente 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responsável, por quaisquer ônus advindos das relações diretas ou indiretas com terceiros estranhos ao 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bem como acerca da relação com os bolsistas vinculados a instituição, que não implicará em constituição da relação laborativa, empregatícia ou de qualquer natureza;</w:t>
      </w:r>
    </w:p>
    <w:p w14:paraId="05FFDD08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Responsabilizar-se pela adequada utilização dos recursos concedidos pela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de acordo com sua finalidade e em estrita observância das cláusulas deste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do Manual da FAPEMIG e demais normas da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não os destinando, em hipótese alguma, a fins diversos, ainda que parcialmente;</w:t>
      </w:r>
    </w:p>
    <w:p w14:paraId="43CF311B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Explicitar o número do processo correspondente em toda correspondência enviada à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referente ao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via correio regular ou comunicação eletrônica;</w:t>
      </w:r>
    </w:p>
    <w:p w14:paraId="7E9BB14C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Manter a guarda dos documentos originais relativos à execução do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pelo prazo de 10 (dez) anos contados do dia útil subsequente ao término do prazo para apresentação da prestação de contas, exibindo-os à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 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aos órgãos de controle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quando solicitado.</w:t>
      </w:r>
    </w:p>
    <w:p w14:paraId="35ED9E4E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e) Manter, durante toda a execução desta parceria, as condições de regularidade exigidas para sua celebração, nos termos da legislação estadual e regulamentos aplicáveis.</w:t>
      </w:r>
    </w:p>
    <w:p w14:paraId="77DEED2D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E3DC531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III - DA 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</w:p>
    <w:p w14:paraId="62C2CDBA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Realizar o monitoramento e a avaliação do desenvolvimento do projeto, por meio da análise dos relatórios de monitoramento de metas, nos moldes do modelo padrão disponibilizados pela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ser apresentado pelo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ou pela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conforme plano de trabalho;</w:t>
      </w:r>
    </w:p>
    <w:p w14:paraId="665B4C1C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Realizar a análise da prestação de contas financeira, apresentada pela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conforme a legislação aplicável, as diretrizes estabelecidas pelo Manual da FAPEMIG e a Cartilha de Prestação de Contas.</w:t>
      </w:r>
    </w:p>
    <w:p w14:paraId="5783AB75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15586CF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IV - DO COORDENADOR:</w:t>
      </w:r>
    </w:p>
    <w:p w14:paraId="7921B532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Responsabilizar-se integralmente pela perfeita execução do projeto e adequada utilização dos recursos concedidos pela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CONCEDENTE,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 acordo com sua finalidade e em estrita observância das cláusulas deste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do Manual da FAPEMIG e demais normas da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não os destinando, em hipótese alguma, a fins diversos, ainda que parcialmente;</w:t>
      </w:r>
    </w:p>
    <w:p w14:paraId="1D314510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b) Responsabilizar-se pela demonstração dos resultados obtidos por meio da elaboração e apresentação de Relatório Técnico-Científico, disponibilizado no Sistema Eletrônico, bem como por meio de outros documentos solicitados pela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</w:t>
      </w:r>
    </w:p>
    <w:p w14:paraId="06334112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Fazer expressa referência à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além de fornecer 1 (um) exemplar da obra publicada, sempre que, em virtude do apoio deferido, for produzido livro, revista ou qualquer outro trabalho técnico ou científico;</w:t>
      </w:r>
    </w:p>
    <w:p w14:paraId="7754033D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Divulgar o presente apoio da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 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nas palestras, seminários e cursos, ou na promoção do produto resultado do evento através de publicações científicas, artigos em jornais e/ou revistas, </w:t>
      </w:r>
      <w:r w:rsidRPr="004A0A9F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folders, banners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cartazes, quadros, folheto, dentre outros, sob pena de inadimplência das obrigações ora pactuadas, observada em ano eleitoral a Lei Federal 9.504/97.</w:t>
      </w:r>
    </w:p>
    <w:p w14:paraId="6D0D21BC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BD41CC3" w14:textId="77777777" w:rsidR="00F63298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 - DA EXECUTORA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:</w:t>
      </w:r>
    </w:p>
    <w:p w14:paraId="03603B3C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Observar as diretrizes específicas constantes do Manual da FAPEMIG, desde a submissão da proposta até a prestação final de contas.</w:t>
      </w:r>
    </w:p>
    <w:p w14:paraId="1DCD30D6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Responsabilizar-se pelo envio da prestação de contas técnico-científica, solidariamente com o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do projeto.</w:t>
      </w:r>
    </w:p>
    <w:p w14:paraId="63D73285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Propiciar condições adequadas de espaço, infraestrutura, pessoal de apoio técnico e administrativo para o desenvolvimento do projeto de pesquisa, acompanhando as atividades realizadas pelo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</w:t>
      </w:r>
    </w:p>
    <w:p w14:paraId="51B9FBAC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Envidar os melhores esforços para o fiel cumprimento das obrigações dispostas no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sendo solidariamente responsável pelas obrigações assumidas pelo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66F8C9C7" w14:textId="77777777" w:rsidR="00F63298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e) Responsabilizar-se solidariamente pelas obrigações assumidas pelo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em caso de negligência na fiscalização e no acompanhamento da execução do Projeto.</w:t>
      </w:r>
    </w:p>
    <w:p w14:paraId="7161BE64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Adotar regulamento específico de aquisições e contratações de obras e serviços, nos termos do art. 84 do Decreto 47.442/2018, observados os demais dispositivos legais aplicáveis;</w:t>
      </w:r>
    </w:p>
    <w:p w14:paraId="4DD20022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g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) Manter os recursos repassados, em conta bancária específica e atualizada, aberta exclusivamente para execução das ações deste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</w:t>
      </w:r>
    </w:p>
    <w:p w14:paraId="0C5BF14C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h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Utilizar recursos exclusivamente para o cumprimento da finalidade prevista no Plano de Trabalho do Projeto;</w:t>
      </w:r>
    </w:p>
    <w:p w14:paraId="3E449506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Observar a publicidade de seus atos, conforme estabelecido no art. 8º da Lei nº 22.929, de 2018, salvo no que diz respeito às informações classificadas como sigilosas e de segredo industrial;</w:t>
      </w:r>
    </w:p>
    <w:p w14:paraId="6815EBA8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j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Apresentar para 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na prestação de contas financeira, observada a Cláusula Oitava do presente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planilha com os custos operacionais efetivamente incorridos para o objeto deste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fim de comprovar percentual que foi destinado a título de despesas operacionais e administrativas, observado o limite máximo estabelecido na Cláusula Segunda, com devolução da diferença não executada.</w:t>
      </w:r>
    </w:p>
    <w:p w14:paraId="2BFE7C20" w14:textId="77777777" w:rsidR="00F63298" w:rsidRPr="004A0A9F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CECA746" w14:textId="77777777" w:rsidR="00F63298" w:rsidRPr="00007A2A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SÉTIMA – DA PRESTAÇÃO DE CONTAS TÉCNICO-CIENTÍFICA</w:t>
      </w:r>
    </w:p>
    <w:p w14:paraId="7DDA057D" w14:textId="77777777" w:rsidR="00F63298" w:rsidRPr="00007A2A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obriga-se a realizar a prestação de contas técnico-científica do projeto, no prazo de até 60 (sessenta) dias após encerrado o seu prazo de execução, ou pela rescisão deste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por qualquer motivo, devendo a prestação de contas observar as diretrizes previstas no Manual da FAPEMIG e as demais normas da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Chamada Pública identificada no preâmbulo, bem como na legislação aplicável.</w:t>
      </w:r>
    </w:p>
    <w:p w14:paraId="30117D2E" w14:textId="77777777" w:rsidR="00F63298" w:rsidRPr="00007A2A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prestação de contas técnico-científica será realizada por meio de relatório contendo os resultados obtidos, em formulário eletrônico disponível no sistema Everest, ou outro(s) documento(s) que vier(em) a substituí-lo, além do envio de cópia das publicações e dos produtos gerados no projeto.</w:t>
      </w:r>
    </w:p>
    <w:p w14:paraId="29FC0F6D" w14:textId="77777777" w:rsidR="00F63298" w:rsidRPr="00007A2A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O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 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também deverá enviar um PITCH (vídeo de curta duração de aproximadamente 3 min.), contendo uma síntese do(s) resultado(s) mais significativo(s) do projeto desenvolvido, menção ao apoio da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FAPEMIG, 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quando da apresentação do relatório técnico final, e que será utilizado como material de divulgação, devendo também ser enviado documento autorizando a divulgação do PITCH.</w:t>
      </w:r>
    </w:p>
    <w:p w14:paraId="45E8878A" w14:textId="77777777" w:rsidR="00F63298" w:rsidRPr="00007A2A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Na hipótese da reprovação parcial ou integral da prestação de contas técnico-científica, o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deverá efetuar a devolução dos recursos recebidos, integral ou proporcionalmente, conforme o caso, sem prejuízo da correção monetária devida.</w:t>
      </w:r>
    </w:p>
    <w:p w14:paraId="04A482CB" w14:textId="77777777" w:rsidR="00F63298" w:rsidRPr="00007A2A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PARÁGRAFO QUARTO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EXECUTORA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acompanhará a execução e a apresentação da prestação de contas técnico-científica pelo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COORDENADOR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inclusive responsabilizando-se pela cobrança e pela aplicação de sanções no caso de inadimplência, sendo obrigada solidariamente à devolução dos recursos em decorrência da reprovação parcial ou integral da prestação de contas científica, caso a sua ação ou omissão tenha concorrido para a reprovação.</w:t>
      </w:r>
    </w:p>
    <w:p w14:paraId="363A4810" w14:textId="77777777" w:rsidR="00F63298" w:rsidRPr="00007A2A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4EB6EFE" w14:textId="77777777" w:rsidR="00F63298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OITAVA – DA PRESTAÇÃO DE CONTAS FINANCEIRA PARCIAL E FINAL</w:t>
      </w:r>
    </w:p>
    <w:p w14:paraId="070DF6AB" w14:textId="77777777" w:rsidR="00F63298" w:rsidRPr="00A207C3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207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 EXECUTORA</w:t>
      </w:r>
      <w:r w:rsidRPr="00A207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obriga-se a realizar a prestação de contas financeira do projeto, no prazo de até 60 (sessenta) dias após encerrado o prazo de sua execução, ou pela rescisão deste </w:t>
      </w:r>
      <w:r w:rsidRPr="00A207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A207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por qualquer motivo, devendo a prestação de contas observar as diretrizes previstas no Manual da FAPEMIG, a Cartilha de Prestação de Contas Financeira, as demais normas da </w:t>
      </w:r>
      <w:r w:rsidRPr="00A207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A207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bem como a Chamada Pública identificada no preâmbulo e a legislação aplicável. </w:t>
      </w:r>
    </w:p>
    <w:p w14:paraId="3DBCC348" w14:textId="77777777" w:rsidR="00F63298" w:rsidRPr="00A207C3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207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</w:t>
      </w:r>
      <w:r w:rsidRPr="00A207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Na hipótese de não aprovação integral ou parcial da prestação de contas financeira, a </w:t>
      </w:r>
      <w:r w:rsidRPr="00A207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A207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deverá efetuar a devolução proporcional dos recursos recebidos, devidamente corrigidos.</w:t>
      </w:r>
    </w:p>
    <w:p w14:paraId="0D9C6DBD" w14:textId="77777777" w:rsidR="00F63298" w:rsidRPr="00A207C3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207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</w:t>
      </w:r>
      <w:r w:rsidRPr="00A207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O </w:t>
      </w:r>
      <w:r w:rsidRPr="00A207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A207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 </w:t>
      </w:r>
      <w:r w:rsidRPr="00A207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A207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poder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á </w:t>
      </w:r>
      <w:r w:rsidRPr="00A207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ser responsabilizados solidariamente pela devolução dos recursos em decorrência da reprovação parcial ou integral da prestação de contas financeira, caso a sua ação ou omissão tenha concorrido para a reprovação.</w:t>
      </w:r>
    </w:p>
    <w:p w14:paraId="452A9133" w14:textId="77777777" w:rsidR="00F63298" w:rsidRPr="00A207C3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207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A207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Na prestação de contas final, o saldo apurado na conta vinculada, inclusive com os rendimentos de aplicação financeira, deverá ser devolvido à </w:t>
      </w:r>
      <w:r w:rsidRPr="00A207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A207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por meio de DAE – Documento de Arrecadação Estadual disponível em </w:t>
      </w:r>
      <w:hyperlink r:id="rId6" w:tgtFrame="_blank" w:history="1">
        <w:r w:rsidRPr="00A207C3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eastAsia="pt-BR"/>
          </w:rPr>
          <w:t>http://daeonline1.fazenda.mg.gov.br/daeonline/executeReceitaOrgaosEstaduais.action</w:t>
        </w:r>
      </w:hyperlink>
      <w:r w:rsidRPr="00A207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(Receita de órgãos estaduais) devidamente identificado com o número do projeto, no campo de informações do DAE.</w:t>
      </w:r>
    </w:p>
    <w:p w14:paraId="0D112B72" w14:textId="77777777" w:rsidR="00F63298" w:rsidRPr="00A207C3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207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QUARTO</w:t>
      </w:r>
      <w:r w:rsidRPr="00A207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No caso da prestação de contas financeira parcial, a </w:t>
      </w:r>
      <w:r w:rsidRPr="00A207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 </w:t>
      </w:r>
      <w:r w:rsidRPr="00A207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deverá observar o previsto na Portaria FAPEMIG PRE n. 24/2022.</w:t>
      </w:r>
    </w:p>
    <w:p w14:paraId="66BC66B0" w14:textId="77777777" w:rsidR="00F63298" w:rsidRPr="00007A2A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4BC6991" w14:textId="77777777" w:rsidR="00F63298" w:rsidRPr="00007A2A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NONA – DAS METAS E DA AVALIAÇÃO</w:t>
      </w:r>
    </w:p>
    <w:p w14:paraId="2B2AD4A4" w14:textId="77777777" w:rsidR="00F63298" w:rsidRPr="00007A2A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Os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atestam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que o Plano de Trabalho, ou documento equivalente disponível na plataforma Everest, integra o presente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independente de transcrição, e contém a especificação das metas a serem atingidas, com indicadores que permitem avaliar o seu cumprimento ao longo do tempo.</w:t>
      </w:r>
    </w:p>
    <w:p w14:paraId="252C5FD0" w14:textId="77777777" w:rsidR="00F63298" w:rsidRPr="00007A2A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reserva-se ao direito de, a qualquer tempo, monitorar a execução das metas e atividades, conforme definido no Plano de Trabalho e, após a conclusão dos trabalhos, verificar o cumprimento das condições fixadas no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326465F0" w14:textId="77777777" w:rsidR="00F63298" w:rsidRPr="00007A2A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O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deverá encaminhar à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 relatório de monitoramento informando o andamento da execução física e técnica do objeto, a fim de realizar o registro do avanço do projeto, em periodicidade a ser definida, conforme especificidades do plano de trabalho.</w:t>
      </w:r>
    </w:p>
    <w:p w14:paraId="50A76494" w14:textId="77777777" w:rsidR="00F63298" w:rsidRPr="00007A2A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0CA6B0A" w14:textId="77777777" w:rsidR="00F63298" w:rsidRPr="006B5B82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DEZ – DO SIGILO E DA CONFIDENCIALIDADE</w:t>
      </w:r>
    </w:p>
    <w:p w14:paraId="30794057" w14:textId="77777777" w:rsidR="00F63298" w:rsidRPr="008D5A54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Como forma de garantir a proteção dos direitos relativos à propriedade intelectual, porventura decorrentes do projeto, identificado no preâmbulo deste </w:t>
      </w: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obrigam-se os </w:t>
      </w: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a manter sigilo e a </w:t>
      </w:r>
      <w:r w:rsidRPr="008D5A5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confidencialidade das informações pertinentes à pesquisa, de forma a assegurar o atendimento ao requisito “novidade” exigido pela legislação.</w:t>
      </w:r>
    </w:p>
    <w:p w14:paraId="36A61E0D" w14:textId="77777777" w:rsidR="00F63298" w:rsidRPr="006B5B82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D5A54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PRIMEIRO:</w:t>
      </w:r>
      <w:r w:rsidRPr="008D5A5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 </w:t>
      </w:r>
      <w:r w:rsidRPr="008D5A54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8D5A5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poder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á</w:t>
      </w:r>
      <w:r w:rsidRPr="008D5A5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celebrar Termo de Sigilo e de Confidencialidade com cada um de seus respectivos servidores/empregados e demais envolvidos direta ou indiretamente no desenvolvi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mento do projeto, identificado no preâmbulo deste </w:t>
      </w: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como forma de garantir o sigilo e a confidencialidade das informações a ele relacionadas.</w:t>
      </w:r>
    </w:p>
    <w:p w14:paraId="1DDBA766" w14:textId="77777777" w:rsidR="00F63298" w:rsidRPr="006B5B82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 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obrigação de sigilo e de confidencialidade prevista na presente Cláusula perdurará até que os direitos dos envolvidos tenham sido devidamente protegidos e cessará na hipótese deste projeto não originar direitos relativos à propriedade intelectual.</w:t>
      </w:r>
    </w:p>
    <w:p w14:paraId="0EB1C342" w14:textId="77777777" w:rsidR="00F63298" w:rsidRPr="006B5B82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TERCEIRO: 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Cláusula de sigilo e de confidencialidade não será objeto de renúncia por qualquer dos </w:t>
      </w: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demais envolvidos direta ou indiretamente no desenvolvimento do projeto, enquanto vigentes os objetivos e finalidades deste </w:t>
      </w: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suas cláusulas correspondentes, resguardando-se irrestritamente eventuais direitos de propriedade intelectual.</w:t>
      </w:r>
    </w:p>
    <w:p w14:paraId="549C6E3A" w14:textId="77777777" w:rsidR="00F63298" w:rsidRPr="006B5B82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 </w:t>
      </w:r>
    </w:p>
    <w:p w14:paraId="103D8A34" w14:textId="77777777" w:rsidR="00F63298" w:rsidRPr="00D4203D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ONZE – DOS DIREITOS RELATIVOS À PROPRIEDADE INTELECTUAL</w:t>
      </w:r>
    </w:p>
    <w:p w14:paraId="23EBAC48" w14:textId="77777777" w:rsidR="00F63298" w:rsidRPr="00D4203D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direitos relativos à propriedade intelectual, porventura resultantes de atividades realizadas em decorrência do Projeto financiado pelo presente </w:t>
      </w: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serão objeto de proteção, em conformidade com a legislação vigente, e terão como cotitulares a </w:t>
      </w: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 a </w:t>
      </w: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respeitados os direitos do autor, inventor ou melhorista e as proporções dos recursos alocados pelas instituições envolvidas no desenvolvimento de cada tecnologia.</w:t>
      </w:r>
    </w:p>
    <w:p w14:paraId="233D1342" w14:textId="77777777" w:rsidR="00F63298" w:rsidRPr="00D4203D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PRIMEIRO: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 exploração comercial dos direitos de propriedade intelectual e os contratos de licença de exploração deverão ser ajustados de comum acordo entre os cotitulares do direito, nos Contratos de Cotitularidade e de Transferência de Tecnologia.</w:t>
      </w:r>
    </w:p>
    <w:p w14:paraId="7918A14A" w14:textId="77777777" w:rsidR="00F63298" w:rsidRPr="00D4203D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Qualquer cotitular do direito e/ou qualquer membro de sua equipe, somente poderá explorar diretamente os resultados advindos do projeto objeto deste </w:t>
      </w: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mediante comum acordo entre os demais cotitulares, expresso em termo escrito e assinado por todos.</w:t>
      </w:r>
    </w:p>
    <w:p w14:paraId="40F09DAD" w14:textId="77777777" w:rsidR="00F63298" w:rsidRPr="00D4203D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Os direitos sobre a propriedade intelectual observará a legislação vigente, notadamente a legislação de propriedade intelectual, em especial a Lei n. 9.279/96 (Lei de Propriedade Industrial), Lei n. 9.609/98 (Lei de Programas de Computador), Lei n. 9.610/98 (Lei de Direitos Autorais), Lei n. 9.456/97 (Lei de Proteção de Cultivares), Decreto n. 2.553/98 (que dispõe sobre a obrigatoriedade de premiação a inventores de instituições públicas), Lei n. 10.973/04 (Lei de Inovação), Decreto n. 9.283/18 (Regulamenta a Lei n. 10.973/04),Lei n. 13.243/16, Lei Estadual n. 17.348/08 (Lei Mineira de Inovação), Decreto n. 47.442/18, bem como Deliberação n. 72/13 da FAPEMIG, e demais legislações aplicáveis à propriedade intelectual.</w:t>
      </w:r>
    </w:p>
    <w:p w14:paraId="69DDD12F" w14:textId="77777777" w:rsidR="00F63298" w:rsidRPr="00D4203D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DAEE205" w14:textId="77777777" w:rsidR="00F63298" w:rsidRPr="00302FC3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302F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DOZE - DOS RESULTADOS ECONÔMICOS</w:t>
      </w:r>
    </w:p>
    <w:p w14:paraId="3921D3E0" w14:textId="77777777" w:rsidR="00F63298" w:rsidRPr="00302FC3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302F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ganhos econômicos auferidos em eventual exploração comercial de pesquisas e inovações resultantes do projeto identificado no preâmbulo deste </w:t>
      </w:r>
      <w:r w:rsidRPr="00302F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302F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inclusive na hipótese de transferência do direito de exploração a terceiros, serão partilhados entre os cotitulares do direito, na proporção equivalente ao montante do valor agregado, investido na </w:t>
      </w:r>
      <w:r w:rsidRPr="00302F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pesquisa, inovações e proteção à propriedade intelectual, cujos percentuais serão definidos nos respectivos Contratos de Cotitularidade e de Transferência de Tecnologia.</w:t>
      </w:r>
    </w:p>
    <w:p w14:paraId="61CA0E2B" w14:textId="77777777" w:rsidR="00F63298" w:rsidRPr="00302FC3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302F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ÚNICO</w:t>
      </w:r>
      <w:r w:rsidRPr="00302F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É assegurada ao pesquisador participação mínima de 5% (cinco por cento) e máxima de 1/3 (um terço) nos ganhos econômicos, resultantes de contratos de transferência de tecnologia e de licenciamento para outorga de direito de uso ou de exploração de criação protegida da qual tenha sido o autor, inventor ou melhorista, nos termos da Lei Federal n. 10.973/2004 (Lei de Inovação), da Lei Federal n. 13.243/2016, da Lei Estadual n. 17.348/2008 (Lei Mineira de Inovação), do Decreto Estadual n. 47.442/2018 e da Deliberação n. 72/2013 da FAPEMIG</w:t>
      </w:r>
      <w:r w:rsidRPr="00302F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.</w:t>
      </w:r>
    </w:p>
    <w:p w14:paraId="1F8E60A3" w14:textId="77777777" w:rsidR="00F63298" w:rsidRPr="00302FC3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302F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41E1EF6" w14:textId="77777777" w:rsidR="00F63298" w:rsidRPr="00C17F4D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TREZE – DOS EQUIPAMENTOS</w:t>
      </w:r>
    </w:p>
    <w:p w14:paraId="0296A3BB" w14:textId="77777777" w:rsidR="00F63298" w:rsidRPr="00C17F4D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bens móveis adquiridos com recursos da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destinados ao projeto ora financiado serão doados aos órgãos e entidades da Administração Pública Direta e Indireta, ou poderão ter o uso permitido às entidades privadas, nos termos da Portaria FAPEMIG n. 34/2019.</w:t>
      </w:r>
    </w:p>
    <w:p w14:paraId="6813E0AC" w14:textId="77777777" w:rsidR="00F63298" w:rsidRPr="00C17F4D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doação de que trata o caput efetivar-se-á automaticamente desde a aquisição do bem em favor da entidade pública executora do projeto, nos termos do artigo 13 da Lei Federal n. 13.243/2016 c/c incisos XV, do art. 79 do Decreto Estadual n. 47.442/2018.</w:t>
      </w:r>
    </w:p>
    <w:p w14:paraId="5D9F18FA" w14:textId="77777777" w:rsidR="00F63298" w:rsidRPr="00C17F4D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Em caso de reprovação da prestação de contas final, o valor referente ao bem porventura doado deverá ser ressarcido à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3B8E0E48" w14:textId="77777777" w:rsidR="00F63298" w:rsidRPr="00C17F4D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permissão de uso de que trata o caput efetivar-se-á, por meio da formalização de termo de permissão de uso, a ser emitido após a aprovação, pelo Ordenador de Despesas, da Prestação de Contas Final do Projeto.</w:t>
      </w:r>
    </w:p>
    <w:p w14:paraId="53C6A35E" w14:textId="77777777" w:rsidR="00F63298" w:rsidRPr="00C17F4D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QUARTO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doação/permissão de que trata esta Cláusula será feita mediante encargo, que consiste na obrigatoriedade da utilização dos bens somente nas atividades correlatas com as finalidades da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FAPEMIG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relacionadas a pesquisa, ciência, tecnologia e inovação e não será permitida a doação, permissão ou venda, pela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terceiros.</w:t>
      </w:r>
    </w:p>
    <w:p w14:paraId="0676245E" w14:textId="77777777" w:rsidR="00F63298" w:rsidRPr="00C17F4D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QUINTO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Em caso de desvio ou inutilização dos bens, a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responsável deverá ressarcir à 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o valor correspondente, mediante prévio procedimento administrativo para 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apuração de dolo ou culpa, sendo ainda possível a reposição do bem, com características compatíveis, para o cumprimento de sua finalidade.</w:t>
      </w:r>
    </w:p>
    <w:p w14:paraId="7D5DEE1B" w14:textId="77777777" w:rsidR="00F63298" w:rsidRPr="00C17F4D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SEXTO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Compete à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responsabilizar-se pela adequada guarda, manutenção e utilização dos bens adquiridos com recursos deste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assegurando o seu uso nas atividades de pesquisa objeto deste projeto, bem como comunicar à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quaisquer fatos que possam interferir na posse, na propriedade ou no valor do bem adquirido em decorrência do presente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17847859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SÉTIMO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poderá dar outra destinação aos bens adquiridos com os recursos provenientes deste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na hipótese dos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descumprirem o presente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ou caso o 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interesse público justifique a destinação diversa aos referidos bens.</w:t>
      </w:r>
    </w:p>
    <w:p w14:paraId="5009AF98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EA23C14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QUATORZE – DA LEGISLAÇÃO APLICÁVEL</w:t>
      </w:r>
    </w:p>
    <w:p w14:paraId="50E78748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 normas de concessão, execução, pagamento, acompanhamento e prestação de contas do presente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são as previstas nas Leis Federais n. 13.243/2016, n. 10.973/2004 e, no que couber, a Lei n. 8.666/1993, Lei Estadual nº 22.929/2018, Decreto Estadual n. 47.442/2018 e demais legislações aplicáveis ao presente instrumento, além do regramento constante no Manual da FAPEMIG e demais normas internas da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que poderão ser alteradas a critério desta, bem como as prescritas na Chamada Pública identificada no preâmbulo, aplicando-se também os princípios que regem a atuação da administração pública, em especial os princípios da legalidade, impessoalidade, moralidade, publicidade e eficiência. Aplicam-se também ao presente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de forma subsidiária, o Decreto Federal n. 8.241/2014 e o Decreto Estadual n. 46.319/2013.</w:t>
      </w:r>
    </w:p>
    <w:p w14:paraId="5D3DC1F3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5467D97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QUINZE – DA INADIMPLÊNCIA</w:t>
      </w:r>
    </w:p>
    <w:p w14:paraId="1C4CDC6E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violação de qualquer cláusula do presente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importará em suspensão do apoio concedido, e, eventual, rescisão deste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além da devolução dos recursos recebidos, devidamente corrigidos e acrescidos de juros legais e retirada dos bens adquiridos, sem prejuízo de outras sanções legais cabíveis.</w:t>
      </w:r>
    </w:p>
    <w:p w14:paraId="4BB121E1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56D9E3C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CLÁUSULA DEZESSEIS – DA DENÛNCIA E DA RESCISÃO</w:t>
      </w:r>
    </w:p>
    <w:p w14:paraId="395C5A69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presente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poderá ser denunciado a qualquer tempo, por quaisquer dos partícipes, que permanecerão obrigados aos compromissos assumidos até a efetivação do ato, mediante notificação com antecedência mínima de trinta dias, em face de superveniência de impedimento que o torne formal ou materialmente inexequível.</w:t>
      </w:r>
    </w:p>
    <w:p w14:paraId="2705363A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 PRIMEIRO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Constituem motivos para rescisão unilateral do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critério da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,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as hipóteses previstas no art. 66 do Decreto Estadual n. 46.319/13, podendo ainda a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cancelar ou suspender, a seu exclusivo critério e a qualquer tempo, os benefícios definidos, sem que disso resulte direito algum a reclamação ou indenização por qualquer das partes, com relação à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0DFE1EDF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 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 caso de descumprimento de quaisquer de suas cláusulas e condições, poderá o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prejudicado dar por findo o presente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independentemente de prévia interpelação judicial ou extrajudicial, respondendo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inadimplente pelos prejuízos ocasionados, salvo hipótese de caso fortuito ou de força maior, devidamente demonstrados.</w:t>
      </w:r>
    </w:p>
    <w:p w14:paraId="68F315A5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0924377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 DEZESSETE – DAS ALTERAÇÕES</w:t>
      </w:r>
    </w:p>
    <w:p w14:paraId="163314FC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 Cláusulas do presente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poderão ser alteradas de comum acordo pelos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 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por meio de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TERMO ADITIVO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nos termos do inciso XIII, do art. 79 do Decreto 47.442/2018.</w:t>
      </w:r>
    </w:p>
    <w:p w14:paraId="40B8B87A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Serão aceitas solicitações de alteração de processo apresentadas apenas até sessenta dias antes da data do encerramento do período de execução do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 </w:t>
      </w:r>
    </w:p>
    <w:p w14:paraId="0989EB41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Excepcionalmente, a critério da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será admitido o recebimento de proposta de alteração por parte dos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em prazo inferior ao estipulado no parágrafo anterior, desde que dentro da vigência do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mediante a apresentação de justificativa do atraso na solicitação da proposta de aditamento.</w:t>
      </w:r>
    </w:p>
    <w:p w14:paraId="0B12C24E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Para remanejamento de recursos e solicitação de alteração do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deverá ser observado e atendido o disposto no Capítulo IV, Seção I e II da Portaria FAPEMIG PRE n. 24/2022 e as que vierem a sucedê-la.</w:t>
      </w:r>
    </w:p>
    <w:p w14:paraId="69B4EBD2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CC7CE0D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CLÁUSULA DEZOITO – DA ADESÃO ÀS CLÁUSULAS E CONDIÇÕES</w:t>
      </w:r>
    </w:p>
    <w:p w14:paraId="78389EBD" w14:textId="77777777" w:rsidR="00F63298" w:rsidRPr="00066B47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CONVENENTES 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declaram que aceitam, sem restrições, o presente apoio como está deferido e se responsabilizam pelo fiel cumprimento do presente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em todas as suas cláusulas e condições.</w:t>
      </w:r>
    </w:p>
    <w:p w14:paraId="2F2EA695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BB96797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DEZENOVE – DA GESTÃO E FISCALIZAÇÃO</w:t>
      </w:r>
    </w:p>
    <w:p w14:paraId="02C7CDF2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Os 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deverão indicar, expressamente, um responsável para controlar e fiscalizar a execução do presente instrumento, nos termos da Lei Estadual 22.929/2018, podendo a indicação ser feita no Plano de Trabalho ou em documento apartado, o qual passará a fazer parte integrante e indissociável do presente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46347855" w14:textId="2D8CA9CB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ÚNICO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indica como responsável pela gestão do presente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Sr. José Fernando de Oliveira Vilela, chefe do Departamento de Proteção e Transferência de Conhecimento e pela fiscalização, Sr.</w:t>
      </w:r>
      <w:r w:rsidR="00FF100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="00882EB2" w:rsidRPr="00882EB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Rafael Siqueira Falce Net</w:t>
      </w:r>
      <w:r w:rsidR="00882EB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chefe do Departamento de Monitoramento e Avaliação de Resultados</w:t>
      </w:r>
    </w:p>
    <w:p w14:paraId="65F9304B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3BE8ECE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VINTE – PRAZO PARA ASSINATURA</w:t>
      </w:r>
    </w:p>
    <w:p w14:paraId="60793B58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terão prazo máximo de 10 (dez) dias para realizar a assinatura eletrônica do presente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contar da sua disponibilização via SEI, sob pena de cancelamento do apoio nele previsto.</w:t>
      </w:r>
    </w:p>
    <w:p w14:paraId="25E675E3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54553EB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VINTE E UM – DA PUBLICAÇÃO</w:t>
      </w:r>
    </w:p>
    <w:p w14:paraId="1FB118AB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extrato deste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será publicado no Diário Oficial do Estado de Minas Gerais, por conta e ônus da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CONCEDENTE.</w:t>
      </w:r>
    </w:p>
    <w:p w14:paraId="680C17BC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2F7694E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VINTE E DOIS – DO FORO</w:t>
      </w:r>
    </w:p>
    <w:p w14:paraId="588F9F4A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Para dirimir quaisquer dúvidas ou litígios decorrentes do presente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fica eleito o foro da Comarca de Belo Horizonte ou, sendo qualquer dos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 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entidade pública federal, fica eleita a Justiça Federal da Seção Judiciária de Minas Gerais – Belo Horizonte.</w:t>
      </w:r>
    </w:p>
    <w:p w14:paraId="18DEBE70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ÚNICO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: Eventuais controvérsias que envolvam apenas a FAPEMIG e entidade pública estadual serão dirimidas administrativamente pelas partes ou, na impossibilidade, através da Câmara de Prevenção e 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Resolução Administrativa de Conflitos junto à Advocacia-Geral do Estado de Minas Gerais, conforme Lei Estadual 23.172/2018.</w:t>
      </w:r>
    </w:p>
    <w:p w14:paraId="343C9F63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4BB647F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Belo Horizonte,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&lt;&lt;TO_DATAEMISSAO&gt;&gt;.</w:t>
      </w:r>
    </w:p>
    <w:p w14:paraId="740B1335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7ECC57F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</w:p>
    <w:p w14:paraId="0161930D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REPRESENTANTE LEGAL</w:t>
      </w:r>
    </w:p>
    <w:p w14:paraId="1752FB25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5796E5E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</w:p>
    <w:p w14:paraId="7E8BECC4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&lt;&lt;DESEN_DIRIGENTE&gt;&gt;</w:t>
      </w:r>
    </w:p>
    <w:p w14:paraId="590710D7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F1DE8D6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</w:p>
    <w:p w14:paraId="397A46B0" w14:textId="77777777" w:rsidR="00F63298" w:rsidRPr="000A2291" w:rsidRDefault="00F63298" w:rsidP="00F632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&lt;&lt;SOLICITANTE&gt;&gt;</w:t>
      </w:r>
    </w:p>
    <w:p w14:paraId="22F6ABF9" w14:textId="77777777" w:rsidR="00F63298" w:rsidRDefault="00F63298" w:rsidP="00F63298"/>
    <w:p w14:paraId="0CD27C51" w14:textId="77777777" w:rsidR="00BB4B49" w:rsidRDefault="00BB4B49"/>
    <w:sectPr w:rsidR="00BB4B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8C58" w14:textId="77777777" w:rsidR="00FC6F10" w:rsidRDefault="00FC6F10" w:rsidP="00FC6F10">
      <w:pPr>
        <w:spacing w:after="0" w:line="240" w:lineRule="auto"/>
      </w:pPr>
      <w:r>
        <w:separator/>
      </w:r>
    </w:p>
  </w:endnote>
  <w:endnote w:type="continuationSeparator" w:id="0">
    <w:p w14:paraId="16828DB2" w14:textId="77777777" w:rsidR="00FC6F10" w:rsidRDefault="00FC6F10" w:rsidP="00FC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97EB" w14:textId="77777777" w:rsidR="00FC6F10" w:rsidRDefault="00FC6F10" w:rsidP="00FC6F10">
      <w:pPr>
        <w:spacing w:after="0" w:line="240" w:lineRule="auto"/>
      </w:pPr>
      <w:r>
        <w:separator/>
      </w:r>
    </w:p>
  </w:footnote>
  <w:footnote w:type="continuationSeparator" w:id="0">
    <w:p w14:paraId="362D8B09" w14:textId="77777777" w:rsidR="00FC6F10" w:rsidRDefault="00FC6F10" w:rsidP="00FC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45E9" w14:textId="46D68BAF" w:rsidR="00FC6F10" w:rsidRDefault="00FC6F1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997F6" wp14:editId="2A834A9A">
          <wp:simplePos x="0" y="0"/>
          <wp:positionH relativeFrom="column">
            <wp:posOffset>2310765</wp:posOffset>
          </wp:positionH>
          <wp:positionV relativeFrom="paragraph">
            <wp:posOffset>0</wp:posOffset>
          </wp:positionV>
          <wp:extent cx="1104900" cy="777240"/>
          <wp:effectExtent l="0" t="0" r="0" b="3810"/>
          <wp:wrapTopAndBottom/>
          <wp:docPr id="6" name="image1.jpe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Logotipo, nome da empresa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98"/>
    <w:rsid w:val="00882EB2"/>
    <w:rsid w:val="00BB4B49"/>
    <w:rsid w:val="00BE2FFB"/>
    <w:rsid w:val="00EB51F5"/>
    <w:rsid w:val="00F63298"/>
    <w:rsid w:val="00FC6F10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4D87"/>
  <w15:chartTrackingRefBased/>
  <w15:docId w15:val="{A237C4C4-CD54-4087-A284-146C37CC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98"/>
  </w:style>
  <w:style w:type="paragraph" w:styleId="Ttulo1">
    <w:name w:val="heading 1"/>
    <w:basedOn w:val="Normal"/>
    <w:next w:val="Normal"/>
    <w:link w:val="Ttulo1Carter"/>
    <w:uiPriority w:val="9"/>
    <w:qFormat/>
    <w:rsid w:val="00F63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63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arter"/>
    <w:uiPriority w:val="99"/>
    <w:unhideWhenUsed/>
    <w:rsid w:val="00FC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6F10"/>
  </w:style>
  <w:style w:type="paragraph" w:styleId="Rodap">
    <w:name w:val="footer"/>
    <w:basedOn w:val="Normal"/>
    <w:link w:val="RodapCarter"/>
    <w:uiPriority w:val="99"/>
    <w:unhideWhenUsed/>
    <w:rsid w:val="00FC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6F10"/>
  </w:style>
  <w:style w:type="character" w:styleId="Forte">
    <w:name w:val="Strong"/>
    <w:basedOn w:val="Tipodeletrapredefinidodopargrafo"/>
    <w:uiPriority w:val="22"/>
    <w:qFormat/>
    <w:rsid w:val="00EB5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eonline1.fazenda.mg.gov.br/daeonline/executeReceitaOrgaosEstaduais.a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4742</Words>
  <Characters>25610</Characters>
  <Application>Microsoft Office Word</Application>
  <DocSecurity>0</DocSecurity>
  <Lines>213</Lines>
  <Paragraphs>60</Paragraphs>
  <ScaleCrop>false</ScaleCrop>
  <Company/>
  <LinksUpToDate>false</LinksUpToDate>
  <CharactersWithSpaces>30292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de Oliveira Vilela</dc:creator>
  <cp:keywords/>
  <dc:description/>
  <cp:lastModifiedBy>Soraia Faleiro Reis</cp:lastModifiedBy>
  <cp:revision>6</cp:revision>
  <dcterms:created xsi:type="dcterms:W3CDTF">2023-03-07T19:32:00Z</dcterms:created>
  <dcterms:modified xsi:type="dcterms:W3CDTF">2023-09-19T19:34:00Z</dcterms:modified>
</cp:coreProperties>
</file>